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7032BD8" w:rsidR="00F1480E" w:rsidRPr="000754EC" w:rsidRDefault="00313D7E" w:rsidP="000754EC">
            <w:pPr>
              <w:pStyle w:val="SIUNITCODE"/>
            </w:pPr>
            <w:r w:rsidRPr="00E56564">
              <w:t>FWP</w:t>
            </w:r>
            <w:r w:rsidRPr="00313D7E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58764DC8" w:rsidR="00F1480E" w:rsidRPr="000754EC" w:rsidRDefault="00771DFA" w:rsidP="00A41798">
            <w:pPr>
              <w:pStyle w:val="SIText-Bold"/>
            </w:pPr>
            <w:r w:rsidRPr="00771DFA">
              <w:t>Analyse ecology of commercial native forests and plantations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FCF88C" w14:textId="1C386F1C" w:rsidR="00EE6310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 </w:t>
            </w:r>
            <w:r w:rsidR="00123E1C">
              <w:t>e</w:t>
            </w:r>
            <w:r w:rsidR="00123E1C" w:rsidRPr="00123E1C">
              <w:t>xplain the impact of forestry operations on biodiversity</w:t>
            </w:r>
            <w:r w:rsidR="00123E1C">
              <w:t xml:space="preserve">, conduct </w:t>
            </w:r>
            <w:r w:rsidR="00123E1C" w:rsidRPr="00123E1C">
              <w:t>biodiversity evaluation</w:t>
            </w:r>
            <w:r w:rsidR="00123E1C">
              <w:t>s and m</w:t>
            </w:r>
            <w:r w:rsidR="00123E1C" w:rsidRPr="00123E1C">
              <w:t>onitor biodiversity management and conservation in forestry operations</w:t>
            </w:r>
            <w:r w:rsidR="00123E1C">
              <w:t>.</w:t>
            </w:r>
          </w:p>
          <w:p w14:paraId="1540AB7F" w14:textId="77777777" w:rsidR="00EE6310" w:rsidRDefault="00EE6310">
            <w:pPr>
              <w:pStyle w:val="SIText"/>
            </w:pPr>
          </w:p>
          <w:p w14:paraId="695874D9" w14:textId="5C57E105" w:rsidR="00E56564" w:rsidRPr="000123F1" w:rsidRDefault="00E56564">
            <w:pPr>
              <w:pStyle w:val="SIText"/>
            </w:pPr>
            <w:r w:rsidRPr="000123F1">
              <w:t xml:space="preserve">The unit applies to </w:t>
            </w:r>
            <w:r w:rsidR="000123F1">
              <w:t>individuals who</w:t>
            </w:r>
            <w:r w:rsidR="009E5678">
              <w:t xml:space="preserve"> undertake </w:t>
            </w:r>
            <w:r w:rsidR="00775354">
              <w:t xml:space="preserve">forester </w:t>
            </w:r>
            <w:r w:rsidR="0078432F">
              <w:t>or</w:t>
            </w:r>
            <w:r w:rsidR="00775354">
              <w:t xml:space="preserve"> forestry field officer </w:t>
            </w:r>
            <w:r w:rsidR="009E5678">
              <w:t xml:space="preserve">job roles </w:t>
            </w:r>
            <w:r w:rsidR="00BC04D9">
              <w:t xml:space="preserve">in </w:t>
            </w:r>
            <w:r w:rsidR="00ED5CF6">
              <w:t xml:space="preserve">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617CDCBE" w:rsidR="00A72210" w:rsidRDefault="00977411" w:rsidP="008D3627">
            <w:pPr>
              <w:pStyle w:val="SIText"/>
            </w:pPr>
            <w:r>
              <w:t>1.</w:t>
            </w:r>
            <w:r w:rsidR="008D3627">
              <w:t xml:space="preserve"> </w:t>
            </w:r>
            <w:r w:rsidR="00596D78">
              <w:t xml:space="preserve">Explain </w:t>
            </w:r>
            <w:r w:rsidR="00703B79">
              <w:t xml:space="preserve">the </w:t>
            </w:r>
            <w:r w:rsidR="00C85F58">
              <w:t>impact</w:t>
            </w:r>
            <w:r w:rsidR="00703B79">
              <w:t xml:space="preserve"> of</w:t>
            </w:r>
            <w:r w:rsidR="00012924">
              <w:t xml:space="preserve"> </w:t>
            </w:r>
            <w:r w:rsidR="00146E44">
              <w:t xml:space="preserve">forestry operations </w:t>
            </w:r>
            <w:r w:rsidR="00703B79">
              <w:t>on</w:t>
            </w:r>
            <w:r w:rsidR="00012924">
              <w:t xml:space="preserve"> biodiversity</w:t>
            </w:r>
          </w:p>
        </w:tc>
        <w:tc>
          <w:tcPr>
            <w:tcW w:w="3604" w:type="pct"/>
            <w:shd w:val="clear" w:color="auto" w:fill="auto"/>
          </w:tcPr>
          <w:p w14:paraId="5AB53EB8" w14:textId="08A41E19" w:rsidR="008D3627" w:rsidRDefault="008D3627" w:rsidP="007F43A8">
            <w:pPr>
              <w:pStyle w:val="SIText"/>
            </w:pPr>
            <w:r>
              <w:t>1.1 I</w:t>
            </w:r>
            <w:r w:rsidRPr="008D3627">
              <w:t xml:space="preserve">dentify </w:t>
            </w:r>
            <w:r w:rsidR="007F43A8">
              <w:t xml:space="preserve">the structure and composition of native </w:t>
            </w:r>
            <w:r w:rsidRPr="008D3627">
              <w:t>forest</w:t>
            </w:r>
            <w:r w:rsidR="007F43A8">
              <w:t>s</w:t>
            </w:r>
            <w:r w:rsidRPr="008D3627">
              <w:t xml:space="preserve"> and </w:t>
            </w:r>
            <w:proofErr w:type="gramStart"/>
            <w:r w:rsidR="00723CE1">
              <w:t>plantation</w:t>
            </w:r>
            <w:r w:rsidR="007F43A8">
              <w:t>s</w:t>
            </w:r>
            <w:proofErr w:type="gramEnd"/>
          </w:p>
          <w:p w14:paraId="7EC2023D" w14:textId="7C0815D9" w:rsidR="00703B79" w:rsidRDefault="007F43A8" w:rsidP="007F43A8">
            <w:pPr>
              <w:pStyle w:val="SIText"/>
            </w:pPr>
            <w:r>
              <w:t xml:space="preserve">1.2 </w:t>
            </w:r>
            <w:r w:rsidR="00703B79">
              <w:t>Explain</w:t>
            </w:r>
            <w:r w:rsidR="00703B79" w:rsidRPr="00703B79">
              <w:t xml:space="preserve"> </w:t>
            </w:r>
            <w:r w:rsidR="002D7915">
              <w:t xml:space="preserve">the </w:t>
            </w:r>
            <w:r w:rsidR="00703B79" w:rsidRPr="00703B79">
              <w:t>ecological processes</w:t>
            </w:r>
            <w:r w:rsidR="00703B79">
              <w:t xml:space="preserve"> in </w:t>
            </w:r>
            <w:r w:rsidR="00703B79" w:rsidRPr="00703B79">
              <w:t>native forests and planta</w:t>
            </w:r>
            <w:r w:rsidR="00703B79">
              <w:t>tions</w:t>
            </w:r>
            <w:r w:rsidR="00703B79" w:rsidRPr="00703B79">
              <w:t xml:space="preserve"> </w:t>
            </w:r>
            <w:r w:rsidR="00123E1C">
              <w:t>that contribute to</w:t>
            </w:r>
            <w:r w:rsidR="00703B79">
              <w:t xml:space="preserve"> </w:t>
            </w:r>
            <w:proofErr w:type="gramStart"/>
            <w:r w:rsidR="00703B79" w:rsidRPr="00703B79">
              <w:t>biodiversity</w:t>
            </w:r>
            <w:proofErr w:type="gramEnd"/>
          </w:p>
          <w:p w14:paraId="5C4D3A2A" w14:textId="4196769E" w:rsidR="007F43A8" w:rsidRPr="007F43A8" w:rsidRDefault="00703B79" w:rsidP="007F43A8">
            <w:pPr>
              <w:pStyle w:val="SIText"/>
            </w:pPr>
            <w:r>
              <w:t xml:space="preserve">1.3 </w:t>
            </w:r>
            <w:r w:rsidR="007F43A8">
              <w:t xml:space="preserve">Explain the </w:t>
            </w:r>
            <w:r w:rsidR="007F43A8" w:rsidRPr="007F43A8">
              <w:t xml:space="preserve">ecosystem services </w:t>
            </w:r>
            <w:r w:rsidR="007F43A8">
              <w:t xml:space="preserve">provided by </w:t>
            </w:r>
            <w:r w:rsidR="00012924">
              <w:t xml:space="preserve">commercial </w:t>
            </w:r>
            <w:r w:rsidR="007F43A8" w:rsidRPr="007F43A8">
              <w:t xml:space="preserve">native forests and </w:t>
            </w:r>
            <w:proofErr w:type="gramStart"/>
            <w:r w:rsidR="007F43A8" w:rsidRPr="007F43A8">
              <w:t>plantations</w:t>
            </w:r>
            <w:proofErr w:type="gramEnd"/>
          </w:p>
          <w:p w14:paraId="0FCD5FBE" w14:textId="797B041A" w:rsidR="008D3627" w:rsidRPr="008D3627" w:rsidRDefault="008D3627" w:rsidP="007F43A8">
            <w:pPr>
              <w:pStyle w:val="SIText"/>
            </w:pPr>
            <w:r>
              <w:t>1.</w:t>
            </w:r>
            <w:r w:rsidR="00703B79">
              <w:t>4</w:t>
            </w:r>
            <w:r>
              <w:t xml:space="preserve"> Identify flora and fauna </w:t>
            </w:r>
            <w:r w:rsidRPr="008D3627">
              <w:t>species of high conservation significance and their habitats</w:t>
            </w:r>
            <w:r w:rsidR="00012924">
              <w:t xml:space="preserve"> and the ways these are managed in commercial </w:t>
            </w:r>
            <w:r w:rsidR="00012924" w:rsidRPr="00012924">
              <w:t xml:space="preserve">native forests and </w:t>
            </w:r>
            <w:proofErr w:type="gramStart"/>
            <w:r w:rsidR="00012924" w:rsidRPr="00012924">
              <w:t>plantations</w:t>
            </w:r>
            <w:proofErr w:type="gramEnd"/>
          </w:p>
          <w:p w14:paraId="2D59D4D6" w14:textId="00D212A3" w:rsidR="006728B9" w:rsidRPr="008D3627" w:rsidRDefault="008D3627" w:rsidP="007F43A8">
            <w:pPr>
              <w:pStyle w:val="SIText"/>
            </w:pPr>
            <w:r>
              <w:t>1.</w:t>
            </w:r>
            <w:r w:rsidR="00703B79">
              <w:t xml:space="preserve">5 </w:t>
            </w:r>
            <w:r>
              <w:t xml:space="preserve">Assess </w:t>
            </w:r>
            <w:r w:rsidR="006728B9">
              <w:t xml:space="preserve">the </w:t>
            </w:r>
            <w:r>
              <w:t>i</w:t>
            </w:r>
            <w:r w:rsidRPr="008D3627">
              <w:t xml:space="preserve">mpact </w:t>
            </w:r>
            <w:r>
              <w:t xml:space="preserve">of </w:t>
            </w:r>
            <w:r w:rsidRPr="008D3627">
              <w:t>forest management activiti</w:t>
            </w:r>
            <w:r>
              <w:t>es</w:t>
            </w:r>
            <w:r w:rsidRPr="008D3627">
              <w:t xml:space="preserve"> </w:t>
            </w:r>
            <w:r>
              <w:t xml:space="preserve">on </w:t>
            </w:r>
            <w:r w:rsidRPr="008D3627">
              <w:t>biodiversity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01CF7E7A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4A0C96">
              <w:t>Outline</w:t>
            </w:r>
            <w:r w:rsidR="008D3627">
              <w:t xml:space="preserve"> </w:t>
            </w:r>
            <w:r w:rsidR="006728B9">
              <w:t xml:space="preserve">the </w:t>
            </w:r>
            <w:r w:rsidR="00596D78">
              <w:t xml:space="preserve">regulatory </w:t>
            </w:r>
            <w:r w:rsidR="008D3627">
              <w:t xml:space="preserve">framework applying to biodiversity </w:t>
            </w:r>
            <w:r w:rsidR="006728B9">
              <w:t xml:space="preserve">management and </w:t>
            </w:r>
            <w:r w:rsidR="008D3627">
              <w:t>conservation</w:t>
            </w:r>
            <w:r w:rsidR="00146E44">
              <w:t xml:space="preserve"> in forestry operations</w:t>
            </w:r>
          </w:p>
        </w:tc>
        <w:tc>
          <w:tcPr>
            <w:tcW w:w="3604" w:type="pct"/>
            <w:shd w:val="clear" w:color="auto" w:fill="auto"/>
          </w:tcPr>
          <w:p w14:paraId="614F5E1E" w14:textId="17B6FAC2" w:rsidR="008D3627" w:rsidRPr="006728B9" w:rsidRDefault="00443F50" w:rsidP="006728B9">
            <w:pPr>
              <w:pStyle w:val="SIText"/>
            </w:pPr>
            <w:r w:rsidRPr="006728B9">
              <w:t>2.</w:t>
            </w:r>
            <w:r w:rsidR="00FE3C29" w:rsidRPr="006728B9">
              <w:t>1</w:t>
            </w:r>
            <w:r w:rsidRPr="006728B9">
              <w:t xml:space="preserve"> </w:t>
            </w:r>
            <w:r w:rsidR="008D3627" w:rsidRPr="006728B9">
              <w:t>Identify</w:t>
            </w:r>
            <w:r w:rsidR="006728B9" w:rsidRPr="006728B9">
              <w:t xml:space="preserve"> </w:t>
            </w:r>
            <w:r w:rsidR="006728B9">
              <w:t>the international conventions</w:t>
            </w:r>
            <w:r w:rsidR="00723CE1">
              <w:t xml:space="preserve">, </w:t>
            </w:r>
            <w:r w:rsidR="00645169" w:rsidRPr="00645169">
              <w:t xml:space="preserve">and </w:t>
            </w:r>
            <w:r w:rsidR="00645169">
              <w:t xml:space="preserve">relevant </w:t>
            </w:r>
            <w:r w:rsidR="00645169" w:rsidRPr="00645169">
              <w:t xml:space="preserve">national, state and territory </w:t>
            </w:r>
            <w:r w:rsidR="008D3627" w:rsidRPr="006728B9">
              <w:t>legislatio</w:t>
            </w:r>
            <w:r w:rsidR="00723CE1">
              <w:t>n, policies and agreements relating to</w:t>
            </w:r>
            <w:r w:rsidR="008D3627" w:rsidRPr="006728B9">
              <w:t xml:space="preserve"> biodiversity </w:t>
            </w:r>
            <w:r w:rsidR="006728B9" w:rsidRPr="006728B9">
              <w:t xml:space="preserve">management and </w:t>
            </w:r>
            <w:r w:rsidR="008D3627" w:rsidRPr="006728B9">
              <w:t xml:space="preserve">conservation </w:t>
            </w:r>
            <w:r w:rsidR="00723CE1">
              <w:t xml:space="preserve">that are relevant to commercial forestry </w:t>
            </w:r>
            <w:proofErr w:type="gramStart"/>
            <w:r w:rsidR="00723CE1">
              <w:t>operations</w:t>
            </w:r>
            <w:proofErr w:type="gramEnd"/>
          </w:p>
          <w:p w14:paraId="00B5B85E" w14:textId="5C845ADB" w:rsidR="00933118" w:rsidRPr="00E56564" w:rsidRDefault="00703B79" w:rsidP="00DE7975">
            <w:pPr>
              <w:pStyle w:val="SIText"/>
            </w:pPr>
            <w:r>
              <w:t>2.2 Explain how th</w:t>
            </w:r>
            <w:r w:rsidR="00C85F58">
              <w:t xml:space="preserve">e regulatory framework is addressed in the prescriptions for </w:t>
            </w:r>
            <w:r w:rsidR="00C85F58" w:rsidRPr="00C85F58">
              <w:t>forest management activities</w:t>
            </w:r>
          </w:p>
        </w:tc>
      </w:tr>
      <w:tr w:rsidR="00A05833" w:rsidRPr="00963A46" w14:paraId="2DED5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E15575" w14:textId="5483891E" w:rsidR="008D3627" w:rsidRDefault="00A05833" w:rsidP="00C85F58">
            <w:pPr>
              <w:pStyle w:val="SIText"/>
            </w:pPr>
            <w:r>
              <w:t xml:space="preserve">3. </w:t>
            </w:r>
            <w:r w:rsidR="006728B9">
              <w:t>Conduct a biodiversity evaluation</w:t>
            </w:r>
          </w:p>
          <w:p w14:paraId="0BC6129A" w14:textId="63D2E160" w:rsidR="00A05833" w:rsidRDefault="00A05833" w:rsidP="00C85F5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05B0355" w14:textId="7AD912CA" w:rsidR="006728B9" w:rsidRPr="008602EF" w:rsidRDefault="00DE7975" w:rsidP="008602EF">
            <w:pPr>
              <w:pStyle w:val="SIText"/>
            </w:pPr>
            <w:r>
              <w:t>3.1</w:t>
            </w:r>
            <w:r w:rsidR="00123E1C">
              <w:t xml:space="preserve"> </w:t>
            </w:r>
            <w:r w:rsidR="008833D3">
              <w:t>Select</w:t>
            </w:r>
            <w:r w:rsidR="00645169">
              <w:t xml:space="preserve"> </w:t>
            </w:r>
            <w:r w:rsidR="006728B9" w:rsidRPr="006728B9">
              <w:t xml:space="preserve">methods </w:t>
            </w:r>
            <w:r w:rsidR="006728B9">
              <w:t>for</w:t>
            </w:r>
            <w:r w:rsidR="006728B9" w:rsidRPr="006728B9">
              <w:t xml:space="preserve"> evaluat</w:t>
            </w:r>
            <w:r w:rsidR="00146E44">
              <w:t>ing</w:t>
            </w:r>
            <w:r w:rsidR="006728B9" w:rsidRPr="006728B9">
              <w:t xml:space="preserve"> biodiversity values in operational area</w:t>
            </w:r>
            <w:r w:rsidR="00146E44">
              <w:t>s</w:t>
            </w:r>
            <w:r w:rsidR="006728B9" w:rsidRPr="006728B9">
              <w:t xml:space="preserve"> including </w:t>
            </w:r>
            <w:r w:rsidR="00146E44">
              <w:t xml:space="preserve">the </w:t>
            </w:r>
            <w:r w:rsidR="006728B9" w:rsidRPr="006728B9">
              <w:t xml:space="preserve">use of ground survey techniques, planning tools and </w:t>
            </w:r>
            <w:proofErr w:type="gramStart"/>
            <w:r w:rsidR="006728B9" w:rsidRPr="008602EF">
              <w:t>databases</w:t>
            </w:r>
            <w:proofErr w:type="gramEnd"/>
          </w:p>
          <w:p w14:paraId="153A4204" w14:textId="6FE8D5E8" w:rsidR="006728B9" w:rsidRPr="008602EF" w:rsidRDefault="006728B9" w:rsidP="008602EF">
            <w:pPr>
              <w:pStyle w:val="SIText"/>
            </w:pPr>
            <w:r w:rsidRPr="008602EF">
              <w:t xml:space="preserve">3.2 </w:t>
            </w:r>
            <w:r w:rsidR="008833D3">
              <w:t>Select</w:t>
            </w:r>
            <w:r w:rsidRPr="008602EF">
              <w:t xml:space="preserve"> procedures </w:t>
            </w:r>
            <w:r w:rsidR="008833D3">
              <w:t>for</w:t>
            </w:r>
            <w:r w:rsidRPr="008602EF">
              <w:t xml:space="preserve"> assess</w:t>
            </w:r>
            <w:r w:rsidR="008833D3">
              <w:t>ing</w:t>
            </w:r>
            <w:r w:rsidRPr="008602EF">
              <w:t xml:space="preserve"> habitat suitability for forest-dependant threatened or priority species </w:t>
            </w:r>
            <w:r w:rsidR="00146E44" w:rsidRPr="008602EF">
              <w:t>in operational areas</w:t>
            </w:r>
            <w:r w:rsidRPr="008602EF">
              <w:t xml:space="preserve"> and the development of appropriate management </w:t>
            </w:r>
            <w:proofErr w:type="gramStart"/>
            <w:r w:rsidRPr="008602EF">
              <w:t>actions</w:t>
            </w:r>
            <w:proofErr w:type="gramEnd"/>
          </w:p>
          <w:p w14:paraId="280240CF" w14:textId="052B2C7C" w:rsidR="006728B9" w:rsidRPr="008602EF" w:rsidRDefault="00146E44" w:rsidP="008602EF">
            <w:pPr>
              <w:pStyle w:val="SIText"/>
            </w:pPr>
            <w:r w:rsidRPr="008602EF">
              <w:t xml:space="preserve">3.3 </w:t>
            </w:r>
            <w:r w:rsidR="008833D3">
              <w:t>Select</w:t>
            </w:r>
            <w:r w:rsidRPr="008602EF">
              <w:t xml:space="preserve"> procedures for </w:t>
            </w:r>
            <w:r w:rsidR="008833D3">
              <w:t>identifying</w:t>
            </w:r>
            <w:r w:rsidRPr="008602EF">
              <w:t xml:space="preserve"> </w:t>
            </w:r>
            <w:r w:rsidR="00123E1C">
              <w:t xml:space="preserve">and assessing </w:t>
            </w:r>
            <w:r w:rsidR="006728B9" w:rsidRPr="008602EF">
              <w:t xml:space="preserve">vegetation </w:t>
            </w:r>
            <w:proofErr w:type="gramStart"/>
            <w:r w:rsidR="006728B9" w:rsidRPr="008602EF">
              <w:t>communities</w:t>
            </w:r>
            <w:proofErr w:type="gramEnd"/>
          </w:p>
          <w:p w14:paraId="2ACBEACA" w14:textId="6E308449" w:rsidR="00146E44" w:rsidRPr="008602EF" w:rsidRDefault="00146E44" w:rsidP="008602EF">
            <w:pPr>
              <w:pStyle w:val="SIText"/>
            </w:pPr>
            <w:r w:rsidRPr="008602EF">
              <w:t xml:space="preserve">3.4 Plan and implement </w:t>
            </w:r>
            <w:r w:rsidR="006728B9" w:rsidRPr="008602EF">
              <w:t xml:space="preserve">a biodiversity </w:t>
            </w:r>
            <w:proofErr w:type="gramStart"/>
            <w:r w:rsidR="006728B9" w:rsidRPr="008602EF">
              <w:t>evaluation</w:t>
            </w:r>
            <w:proofErr w:type="gramEnd"/>
          </w:p>
          <w:p w14:paraId="722EE007" w14:textId="500FACED" w:rsidR="008602EF" w:rsidRPr="008602EF" w:rsidRDefault="00146E44" w:rsidP="008602EF">
            <w:pPr>
              <w:pStyle w:val="SIText"/>
            </w:pPr>
            <w:r w:rsidRPr="008602EF">
              <w:t xml:space="preserve">3.5 </w:t>
            </w:r>
            <w:r w:rsidR="008602EF" w:rsidRPr="008602EF">
              <w:t xml:space="preserve">Liaise and seek support from senior personnel during </w:t>
            </w:r>
            <w:r w:rsidR="008602EF">
              <w:t>p</w:t>
            </w:r>
            <w:r w:rsidR="008602EF" w:rsidRPr="008602EF">
              <w:t>lan</w:t>
            </w:r>
            <w:r w:rsidR="008602EF">
              <w:t>ning</w:t>
            </w:r>
            <w:r w:rsidR="008602EF" w:rsidRPr="008602EF">
              <w:t xml:space="preserve"> and implement</w:t>
            </w:r>
            <w:r w:rsidR="008602EF">
              <w:t>ation of</w:t>
            </w:r>
            <w:r w:rsidR="008602EF" w:rsidRPr="008602EF">
              <w:t xml:space="preserve"> biodiversity evaluation, as </w:t>
            </w:r>
            <w:proofErr w:type="gramStart"/>
            <w:r w:rsidR="008602EF" w:rsidRPr="008602EF">
              <w:t>required</w:t>
            </w:r>
            <w:proofErr w:type="gramEnd"/>
          </w:p>
          <w:p w14:paraId="2819781F" w14:textId="6EA93D86" w:rsidR="00146E44" w:rsidRDefault="00146E44" w:rsidP="00C85F58">
            <w:pPr>
              <w:pStyle w:val="SIText"/>
            </w:pPr>
            <w:r>
              <w:t>3.</w:t>
            </w:r>
            <w:r w:rsidR="008602EF">
              <w:t>6</w:t>
            </w:r>
            <w:r>
              <w:t xml:space="preserve"> Analyse findings of the biodiversity evaluation and suggest ways of improving </w:t>
            </w:r>
            <w:r w:rsidRPr="00146E44">
              <w:t xml:space="preserve">biodiversity management and </w:t>
            </w:r>
            <w:proofErr w:type="gramStart"/>
            <w:r w:rsidRPr="00146E44">
              <w:t>conservation</w:t>
            </w:r>
            <w:proofErr w:type="gramEnd"/>
          </w:p>
          <w:p w14:paraId="48C44DE6" w14:textId="37D8500E" w:rsidR="00A05833" w:rsidRDefault="00146E44" w:rsidP="00146E44">
            <w:pPr>
              <w:pStyle w:val="SIText"/>
            </w:pPr>
            <w:r>
              <w:t>3.</w:t>
            </w:r>
            <w:r w:rsidR="008602EF">
              <w:t>7</w:t>
            </w:r>
            <w:r>
              <w:t xml:space="preserve"> Report outcomes of </w:t>
            </w:r>
            <w:r w:rsidRPr="00146E44">
              <w:t xml:space="preserve">biodiversity evaluation </w:t>
            </w:r>
            <w:r>
              <w:t xml:space="preserve">and recommendations to </w:t>
            </w:r>
            <w:proofErr w:type="gramStart"/>
            <w:r>
              <w:t>appropriate personnel</w:t>
            </w:r>
            <w:proofErr w:type="gramEnd"/>
            <w:r w:rsidR="00C85F58" w:rsidRPr="00C85F58">
              <w:t xml:space="preserve"> </w:t>
            </w:r>
          </w:p>
        </w:tc>
      </w:tr>
      <w:tr w:rsidR="00146E44" w:rsidRPr="00963A46" w14:paraId="4ECF49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E2F07B" w14:textId="6333CDC2" w:rsidR="00146E44" w:rsidRDefault="00146E44" w:rsidP="00C85F58">
            <w:pPr>
              <w:pStyle w:val="SIText"/>
            </w:pPr>
            <w:r>
              <w:lastRenderedPageBreak/>
              <w:t>4. Monitor</w:t>
            </w:r>
            <w:r w:rsidRPr="00146E44">
              <w:t xml:space="preserve"> biodiversity </w:t>
            </w:r>
            <w:r>
              <w:t xml:space="preserve">management and </w:t>
            </w:r>
            <w:r w:rsidRPr="00146E44">
              <w:t>conservation</w:t>
            </w:r>
            <w:r w:rsidR="00123E1C">
              <w:t xml:space="preserve"> practices</w:t>
            </w:r>
            <w:r>
              <w:t xml:space="preserve"> in forestry operations</w:t>
            </w:r>
          </w:p>
        </w:tc>
        <w:tc>
          <w:tcPr>
            <w:tcW w:w="3604" w:type="pct"/>
            <w:shd w:val="clear" w:color="auto" w:fill="auto"/>
          </w:tcPr>
          <w:p w14:paraId="15EEE447" w14:textId="43A46C37" w:rsidR="008833D3" w:rsidRPr="008833D3" w:rsidRDefault="008833D3" w:rsidP="008833D3">
            <w:pPr>
              <w:pStyle w:val="SIText"/>
            </w:pPr>
            <w:r w:rsidRPr="008833D3">
              <w:t xml:space="preserve">4.1 Select </w:t>
            </w:r>
            <w:r>
              <w:t xml:space="preserve">and implement </w:t>
            </w:r>
            <w:r w:rsidRPr="008833D3">
              <w:t xml:space="preserve">methods for monitoring biodiversity management and conservation </w:t>
            </w:r>
            <w:r w:rsidR="00123E1C">
              <w:t xml:space="preserve">practices </w:t>
            </w:r>
            <w:r w:rsidRPr="008833D3">
              <w:t xml:space="preserve">in forestry </w:t>
            </w:r>
            <w:proofErr w:type="gramStart"/>
            <w:r w:rsidRPr="008833D3">
              <w:t>operations</w:t>
            </w:r>
            <w:proofErr w:type="gramEnd"/>
            <w:r w:rsidRPr="008833D3">
              <w:t xml:space="preserve"> </w:t>
            </w:r>
          </w:p>
          <w:p w14:paraId="64AB3DA6" w14:textId="4441A52F" w:rsidR="008833D3" w:rsidRPr="008833D3" w:rsidRDefault="008833D3" w:rsidP="008833D3">
            <w:pPr>
              <w:pStyle w:val="SIText"/>
            </w:pPr>
            <w:r w:rsidRPr="008833D3">
              <w:t xml:space="preserve">4.2 Gather and assess information on performance at key milestones or established review periods and make suggest ways for improving biodiversity management and conservation </w:t>
            </w:r>
            <w:proofErr w:type="gramStart"/>
            <w:r w:rsidRPr="008833D3">
              <w:t>measures</w:t>
            </w:r>
            <w:proofErr w:type="gramEnd"/>
          </w:p>
          <w:p w14:paraId="04305F93" w14:textId="1D52BACC" w:rsidR="00146E44" w:rsidRDefault="008833D3" w:rsidP="008833D3">
            <w:pPr>
              <w:pStyle w:val="SIText"/>
            </w:pPr>
            <w:r w:rsidRPr="008833D3">
              <w:t xml:space="preserve">4.3 Report on outcomes of monitoring activities and recommendations to </w:t>
            </w:r>
            <w:proofErr w:type="gramStart"/>
            <w:r w:rsidRPr="008833D3">
              <w:t>appropriate personnel</w:t>
            </w:r>
            <w:proofErr w:type="gramEnd"/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724289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480576CC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027251" w:rsidRPr="00027251">
              <w:t xml:space="preserve">optimise </w:t>
            </w:r>
            <w:r w:rsidR="008833D3" w:rsidRPr="008833D3">
              <w:t>biodiversity conservation and management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</w:t>
            </w:r>
            <w:proofErr w:type="gramStart"/>
            <w:r w:rsidRPr="00584DB1">
              <w:t>appropriate to</w:t>
            </w:r>
            <w:proofErr w:type="gramEnd"/>
            <w:r w:rsidRPr="00584DB1">
              <w:t xml:space="preserve"> audience and </w:t>
            </w:r>
            <w:r w:rsidR="00D848A4" w:rsidRPr="00584DB1">
              <w:t>context</w:t>
            </w:r>
          </w:p>
        </w:tc>
      </w:tr>
      <w:tr w:rsidR="009C52F4" w:rsidRPr="00336FCA" w:rsidDel="00423CB2" w14:paraId="07587A8D" w14:textId="77777777" w:rsidTr="00CA2922">
        <w:tc>
          <w:tcPr>
            <w:tcW w:w="1396" w:type="pct"/>
          </w:tcPr>
          <w:p w14:paraId="15187350" w14:textId="6F6E8B1E" w:rsidR="009C52F4" w:rsidRPr="00E56564" w:rsidRDefault="009C52F4" w:rsidP="009C52F4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660C77B0" w14:textId="7EDBF063" w:rsidR="009C52F4" w:rsidRPr="00584DB1" w:rsidRDefault="009C52F4" w:rsidP="009C52F4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9C52F4" w:rsidRPr="00336FCA" w:rsidDel="00423CB2" w14:paraId="20B397F9" w14:textId="77777777" w:rsidTr="00CA2922">
        <w:tc>
          <w:tcPr>
            <w:tcW w:w="1396" w:type="pct"/>
          </w:tcPr>
          <w:p w14:paraId="6EB1C4AD" w14:textId="489E5DFE" w:rsidR="009C52F4" w:rsidRPr="00E56564" w:rsidRDefault="009C52F4" w:rsidP="009C52F4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34D31403" w14:textId="7E88B98E" w:rsidR="009C52F4" w:rsidRPr="00584DB1" w:rsidRDefault="009C52F4" w:rsidP="009C52F4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>related to biodiversity conservation and</w:t>
            </w:r>
            <w:r w:rsidRPr="00027251">
              <w:t xml:space="preserve"> management 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83B26E9" w:rsidR="00DA54B5" w:rsidRPr="00DA36FE" w:rsidRDefault="005C1B5B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6564">
              <w:t>FWP</w:t>
            </w:r>
            <w:r w:rsidRPr="005C1B5B">
              <w:t xml:space="preserve">FGM5XXX </w:t>
            </w:r>
            <w:r w:rsidR="00771DFA" w:rsidRPr="00771DFA">
              <w:t>Analyse ecology of commercial native forests and plantations</w:t>
            </w:r>
          </w:p>
        </w:tc>
        <w:tc>
          <w:tcPr>
            <w:tcW w:w="1105" w:type="pct"/>
          </w:tcPr>
          <w:p w14:paraId="2293AA64" w14:textId="6D44864E" w:rsidR="00DA54B5" w:rsidRPr="00994348" w:rsidRDefault="00724289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4348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746483DE" w:rsidR="00DA54B5" w:rsidRPr="00994348" w:rsidRDefault="00994348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4348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76E3432F" w14:textId="2641EF50" w:rsidR="00DA54B5" w:rsidRPr="00994348" w:rsidRDefault="00994348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94348">
              <w:rPr>
                <w:rStyle w:val="SITemporaryText-red"/>
                <w:color w:val="auto"/>
                <w:sz w:val="20"/>
              </w:rPr>
              <w:t>Not applicable</w:t>
            </w:r>
          </w:p>
          <w:p w14:paraId="6630AC2B" w14:textId="2BE98B7E" w:rsidR="00DA54B5" w:rsidRPr="00994348" w:rsidRDefault="00DA54B5" w:rsidP="0099434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4741BE0" w:rsidR="00B76668" w:rsidRDefault="00B76668" w:rsidP="005F771F">
      <w:pPr>
        <w:pStyle w:val="SIText"/>
      </w:pPr>
    </w:p>
    <w:p w14:paraId="255E629A" w14:textId="77777777" w:rsidR="00B76668" w:rsidRDefault="00B76668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F9E474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5C1B5B" w:rsidRPr="00E56564">
              <w:t>FWP</w:t>
            </w:r>
            <w:r w:rsidR="005C1B5B" w:rsidRPr="005C1B5B">
              <w:t>FGM5XXX</w:t>
            </w:r>
            <w:r w:rsidR="000E7A8F" w:rsidRPr="00F46F16">
              <w:t xml:space="preserve"> </w:t>
            </w:r>
            <w:r w:rsidR="00771DFA" w:rsidRPr="00771DFA">
              <w:t>Analyse ecology of commercial native forests and plantations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F1DF187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36F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36F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AC7A686" w14:textId="77777777" w:rsidR="00D32482" w:rsidRPr="00DA36FE" w:rsidRDefault="00D32482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70D548A" w14:textId="77777777" w:rsidR="00123E1C" w:rsidRDefault="00DA54B5" w:rsidP="00123E1C">
            <w:pPr>
              <w:pStyle w:val="SIText"/>
              <w:rPr>
                <w:rStyle w:val="SITemporaryText-red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123E1C">
              <w:rPr>
                <w:rStyle w:val="SITemporaryText-red"/>
              </w:rPr>
              <w:t>:</w:t>
            </w:r>
          </w:p>
          <w:p w14:paraId="1A35CD20" w14:textId="6B77CBE8" w:rsidR="00123E1C" w:rsidRPr="009C52F4" w:rsidRDefault="00123E1C" w:rsidP="009C52F4">
            <w:pPr>
              <w:pStyle w:val="SIBulletList1"/>
            </w:pPr>
            <w:r w:rsidRPr="009C52F4">
              <w:rPr>
                <w:rStyle w:val="SITemporaryText-red"/>
                <w:color w:val="auto"/>
                <w:sz w:val="20"/>
              </w:rPr>
              <w:t>c</w:t>
            </w:r>
            <w:r w:rsidRPr="009C52F4">
              <w:t xml:space="preserve">onducted one biodiversity evaluation in either a native forest or </w:t>
            </w:r>
            <w:proofErr w:type="gramStart"/>
            <w:r w:rsidRPr="009C52F4">
              <w:t>plantation</w:t>
            </w:r>
            <w:proofErr w:type="gramEnd"/>
            <w:r w:rsidRPr="009C52F4">
              <w:t xml:space="preserve"> </w:t>
            </w:r>
          </w:p>
          <w:p w14:paraId="3F4E2EAA" w14:textId="1DE4BEC8" w:rsidR="007E7EFD" w:rsidRPr="000754EC" w:rsidRDefault="00123E1C" w:rsidP="009C52F4">
            <w:pPr>
              <w:pStyle w:val="SIBulletList1"/>
            </w:pPr>
            <w:r w:rsidRPr="009C52F4">
              <w:t>monitored biodiversity management and conservation practices in one forestry operation in either a native forest or plantation.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175A0F04" w14:textId="77777777" w:rsidR="00054518" w:rsidRDefault="00054518" w:rsidP="006B5A04">
            <w:pPr>
              <w:pStyle w:val="SIBulletList1"/>
            </w:pPr>
            <w:r w:rsidRPr="00054518">
              <w:t>structure and composition of native forests and plantations</w:t>
            </w:r>
          </w:p>
          <w:p w14:paraId="0E1BEA31" w14:textId="71E272C6" w:rsidR="00237040" w:rsidRDefault="00237040" w:rsidP="006B5A04">
            <w:pPr>
              <w:pStyle w:val="SIBulletList1"/>
            </w:pPr>
            <w:r w:rsidRPr="00237040">
              <w:t>ecological processes</w:t>
            </w:r>
          </w:p>
          <w:p w14:paraId="6996090D" w14:textId="3A28C1A1" w:rsidR="00054518" w:rsidRDefault="00054518" w:rsidP="00054518">
            <w:pPr>
              <w:pStyle w:val="SIBulletList2"/>
            </w:pPr>
            <w:r>
              <w:t xml:space="preserve">succession </w:t>
            </w:r>
          </w:p>
          <w:p w14:paraId="070572EA" w14:textId="77BDFF25" w:rsidR="00054518" w:rsidRDefault="00237040" w:rsidP="00054518">
            <w:pPr>
              <w:pStyle w:val="SIBulletList2"/>
            </w:pPr>
            <w:r w:rsidRPr="00237040">
              <w:t xml:space="preserve">disturbance </w:t>
            </w:r>
          </w:p>
          <w:p w14:paraId="2B01C5B3" w14:textId="352C1729" w:rsidR="00054518" w:rsidRDefault="00237040" w:rsidP="00054518">
            <w:pPr>
              <w:pStyle w:val="SIBulletList2"/>
            </w:pPr>
            <w:r w:rsidRPr="00237040">
              <w:t xml:space="preserve">predation </w:t>
            </w:r>
          </w:p>
          <w:p w14:paraId="6930C81D" w14:textId="778159A8" w:rsidR="00054518" w:rsidRDefault="00237040" w:rsidP="00054518">
            <w:pPr>
              <w:pStyle w:val="SIBulletList2"/>
            </w:pPr>
            <w:r w:rsidRPr="00237040">
              <w:t xml:space="preserve">competition </w:t>
            </w:r>
          </w:p>
          <w:p w14:paraId="41D37D5B" w14:textId="7CA98549" w:rsidR="00054518" w:rsidRDefault="00054518" w:rsidP="00054518">
            <w:pPr>
              <w:pStyle w:val="SIBulletList2"/>
            </w:pPr>
            <w:r>
              <w:t>climatic</w:t>
            </w:r>
          </w:p>
          <w:p w14:paraId="0E6B2FBE" w14:textId="6E5B8681" w:rsidR="00054518" w:rsidRDefault="00054518" w:rsidP="00054518">
            <w:pPr>
              <w:pStyle w:val="SIBulletList2"/>
            </w:pPr>
            <w:r>
              <w:t>hydrological</w:t>
            </w:r>
          </w:p>
          <w:p w14:paraId="567DA28E" w14:textId="77777777" w:rsidR="00054518" w:rsidRDefault="00237040" w:rsidP="00054518">
            <w:pPr>
              <w:pStyle w:val="SIBulletList2"/>
            </w:pPr>
            <w:r w:rsidRPr="00237040">
              <w:t xml:space="preserve">nutrient </w:t>
            </w:r>
            <w:r w:rsidR="00054518">
              <w:t>cycles</w:t>
            </w:r>
          </w:p>
          <w:p w14:paraId="7A96C9B6" w14:textId="0E65EC4F" w:rsidR="00237040" w:rsidRPr="00237040" w:rsidRDefault="00237040" w:rsidP="00054518">
            <w:pPr>
              <w:pStyle w:val="SIBulletList2"/>
            </w:pPr>
            <w:r w:rsidRPr="00237040">
              <w:t xml:space="preserve">element cycling such as carbon </w:t>
            </w:r>
            <w:proofErr w:type="gramStart"/>
            <w:r w:rsidRPr="00237040">
              <w:t>sequestration</w:t>
            </w:r>
            <w:proofErr w:type="gramEnd"/>
            <w:r w:rsidRPr="00237040">
              <w:t xml:space="preserve"> </w:t>
            </w:r>
          </w:p>
          <w:p w14:paraId="2EDC836B" w14:textId="7F5DE237" w:rsidR="00237040" w:rsidRDefault="00054518" w:rsidP="006B5A04">
            <w:pPr>
              <w:pStyle w:val="SIBulletList1"/>
            </w:pPr>
            <w:r w:rsidRPr="00054518">
              <w:t>flora and fauna species of high conservation significance</w:t>
            </w:r>
          </w:p>
          <w:p w14:paraId="4FBC4A05" w14:textId="73C37D74" w:rsidR="00054518" w:rsidRDefault="00054518" w:rsidP="00054518">
            <w:pPr>
              <w:pStyle w:val="SIBulletList2"/>
            </w:pPr>
            <w:r>
              <w:t>types</w:t>
            </w:r>
          </w:p>
          <w:p w14:paraId="2DB0C041" w14:textId="758C3F6C" w:rsidR="00054518" w:rsidRDefault="00054518" w:rsidP="00054518">
            <w:pPr>
              <w:pStyle w:val="SIBulletList2"/>
            </w:pPr>
            <w:r>
              <w:t>habitat</w:t>
            </w:r>
          </w:p>
          <w:p w14:paraId="206A0E65" w14:textId="0C0D2B6E" w:rsidR="00054518" w:rsidRDefault="00054518" w:rsidP="00054518">
            <w:pPr>
              <w:pStyle w:val="SIBulletList2"/>
            </w:pPr>
            <w:r>
              <w:t>conservation and management strategies</w:t>
            </w:r>
          </w:p>
          <w:p w14:paraId="3B95986B" w14:textId="5FF40123" w:rsidR="006B5A04" w:rsidRDefault="00237040" w:rsidP="006B5A04">
            <w:pPr>
              <w:pStyle w:val="SIBulletList1"/>
            </w:pPr>
            <w:r w:rsidRPr="00237040">
              <w:t xml:space="preserve"> </w:t>
            </w:r>
            <w:r w:rsidR="00012924" w:rsidRPr="00012924">
              <w:t xml:space="preserve">ecosystem services provided by commercial native forests and </w:t>
            </w:r>
            <w:proofErr w:type="gramStart"/>
            <w:r w:rsidR="00012924" w:rsidRPr="00012924">
              <w:t>plantations</w:t>
            </w:r>
            <w:proofErr w:type="gramEnd"/>
            <w:r w:rsidR="006B5A04" w:rsidRPr="006B5A04">
              <w:t xml:space="preserve"> </w:t>
            </w:r>
          </w:p>
          <w:p w14:paraId="04D03EF7" w14:textId="2DF49F7F" w:rsidR="002D70DE" w:rsidRDefault="00012924" w:rsidP="00012924">
            <w:pPr>
              <w:pStyle w:val="SIBulletList2"/>
            </w:pPr>
            <w:r>
              <w:t xml:space="preserve">Provisioning - </w:t>
            </w:r>
            <w:r w:rsidR="00596D78">
              <w:t>w</w:t>
            </w:r>
            <w:r w:rsidRPr="00012924">
              <w:t>ater provision</w:t>
            </w:r>
            <w:r>
              <w:t>,</w:t>
            </w:r>
            <w:r w:rsidRPr="00012924">
              <w:t xml:space="preserve"> </w:t>
            </w:r>
            <w:r w:rsidR="00596D78">
              <w:t>b</w:t>
            </w:r>
            <w:r w:rsidRPr="00012924">
              <w:t>iomass for timber</w:t>
            </w:r>
            <w:r>
              <w:t>,</w:t>
            </w:r>
            <w:r w:rsidRPr="00012924">
              <w:t xml:space="preserve"> </w:t>
            </w:r>
            <w:r w:rsidR="00596D78">
              <w:t>b</w:t>
            </w:r>
            <w:r w:rsidRPr="00012924">
              <w:t>iomass for firewood</w:t>
            </w:r>
            <w:r>
              <w:t>,</w:t>
            </w:r>
            <w:r w:rsidRPr="00012924">
              <w:t xml:space="preserve"> </w:t>
            </w:r>
            <w:r w:rsidR="00596D78">
              <w:t>h</w:t>
            </w:r>
            <w:r w:rsidRPr="00012924">
              <w:t>oney</w:t>
            </w:r>
            <w:r>
              <w:t>,</w:t>
            </w:r>
            <w:r w:rsidRPr="00012924">
              <w:t xml:space="preserve"> </w:t>
            </w:r>
            <w:r w:rsidR="00596D78">
              <w:t>f</w:t>
            </w:r>
            <w:r w:rsidRPr="00012924">
              <w:t>odder</w:t>
            </w:r>
          </w:p>
          <w:p w14:paraId="67CB745F" w14:textId="673284A5" w:rsidR="00012924" w:rsidRPr="00012924" w:rsidRDefault="002D7915" w:rsidP="00012924">
            <w:pPr>
              <w:pStyle w:val="SIBulletList2"/>
            </w:pPr>
            <w:r w:rsidRPr="00012924">
              <w:t>Regulating</w:t>
            </w:r>
            <w:r w:rsidR="00012924" w:rsidRPr="00012924">
              <w:t xml:space="preserve"> </w:t>
            </w:r>
            <w:r w:rsidR="002D70DE">
              <w:t xml:space="preserve">- </w:t>
            </w:r>
            <w:r w:rsidR="00596D78">
              <w:t>w</w:t>
            </w:r>
            <w:r w:rsidR="00012924" w:rsidRPr="00012924">
              <w:t>ater flow regulation</w:t>
            </w:r>
            <w:r w:rsidR="002D70DE">
              <w:t>, s</w:t>
            </w:r>
            <w:r w:rsidR="00012924" w:rsidRPr="00012924">
              <w:t>oil retention</w:t>
            </w:r>
            <w:r w:rsidR="002D70DE">
              <w:t>, c</w:t>
            </w:r>
            <w:r w:rsidR="00012924" w:rsidRPr="00012924">
              <w:t>arbon sequestration and storage</w:t>
            </w:r>
            <w:r w:rsidR="002D70DE">
              <w:t>, p</w:t>
            </w:r>
            <w:r w:rsidR="00012924" w:rsidRPr="00012924">
              <w:t>ollination</w:t>
            </w:r>
            <w:r w:rsidR="002D70DE">
              <w:t>, h</w:t>
            </w:r>
            <w:r w:rsidR="00012924" w:rsidRPr="00012924">
              <w:t>abitat for species</w:t>
            </w:r>
            <w:r w:rsidR="002D70DE">
              <w:t>, a</w:t>
            </w:r>
            <w:r w:rsidR="00012924" w:rsidRPr="00012924">
              <w:t>ir filtration</w:t>
            </w:r>
            <w:r w:rsidR="002D70DE">
              <w:t xml:space="preserve">, </w:t>
            </w:r>
            <w:proofErr w:type="gramStart"/>
            <w:r w:rsidR="002D70DE">
              <w:t>p</w:t>
            </w:r>
            <w:r w:rsidR="00012924" w:rsidRPr="00012924">
              <w:t>est</w:t>
            </w:r>
            <w:proofErr w:type="gramEnd"/>
            <w:r w:rsidR="00012924" w:rsidRPr="00012924">
              <w:t xml:space="preserve"> and disease control </w:t>
            </w:r>
          </w:p>
          <w:p w14:paraId="73A9B5DF" w14:textId="103FFD39" w:rsidR="00596D78" w:rsidRPr="00596D78" w:rsidRDefault="00596D78" w:rsidP="00596D78">
            <w:pPr>
              <w:pStyle w:val="SIBulletList2"/>
            </w:pPr>
            <w:r w:rsidRPr="00596D78">
              <w:t xml:space="preserve">Cultural - </w:t>
            </w:r>
            <w:r>
              <w:t>r</w:t>
            </w:r>
            <w:r w:rsidRPr="00596D78">
              <w:t>ecreation and tourism, social and community connection, cultural heritage connection,</w:t>
            </w:r>
            <w:r>
              <w:t xml:space="preserve"> </w:t>
            </w:r>
            <w:r w:rsidRPr="00596D78">
              <w:t xml:space="preserve">amenity, </w:t>
            </w:r>
            <w:proofErr w:type="gramStart"/>
            <w:r w:rsidRPr="00596D78">
              <w:t>education</w:t>
            </w:r>
            <w:proofErr w:type="gramEnd"/>
            <w:r w:rsidRPr="00596D78">
              <w:t xml:space="preserve"> and research </w:t>
            </w:r>
          </w:p>
          <w:p w14:paraId="5CE6C765" w14:textId="77777777" w:rsidR="00012924" w:rsidRDefault="00054518" w:rsidP="006B5A04">
            <w:pPr>
              <w:pStyle w:val="SIBulletList1"/>
            </w:pPr>
            <w:r w:rsidRPr="00054518">
              <w:t>impact of forest management activities on biodiversity</w:t>
            </w:r>
          </w:p>
          <w:p w14:paraId="4E3385CD" w14:textId="77777777" w:rsidR="00054518" w:rsidRPr="00054518" w:rsidRDefault="00054518" w:rsidP="00054518">
            <w:pPr>
              <w:pStyle w:val="SIBulletList2"/>
            </w:pPr>
            <w:r w:rsidRPr="00054518">
              <w:t>establishment</w:t>
            </w:r>
          </w:p>
          <w:p w14:paraId="38E08AD2" w14:textId="305B0967" w:rsidR="00054518" w:rsidRDefault="00054518" w:rsidP="00054518">
            <w:pPr>
              <w:pStyle w:val="SIBulletList2"/>
            </w:pPr>
            <w:r>
              <w:t>harvesting</w:t>
            </w:r>
          </w:p>
          <w:p w14:paraId="0BCDE617" w14:textId="77777777" w:rsidR="00054518" w:rsidRDefault="00054518" w:rsidP="00054518">
            <w:pPr>
              <w:pStyle w:val="SIBulletList2"/>
            </w:pPr>
            <w:r>
              <w:t>regeneration</w:t>
            </w:r>
          </w:p>
          <w:p w14:paraId="7E0D57FB" w14:textId="77777777" w:rsidR="00054518" w:rsidRDefault="00054518" w:rsidP="00054518">
            <w:pPr>
              <w:pStyle w:val="SIBulletList2"/>
            </w:pPr>
            <w:r>
              <w:t>road and track construction</w:t>
            </w:r>
          </w:p>
          <w:p w14:paraId="44372088" w14:textId="77777777" w:rsidR="00054518" w:rsidRDefault="00054518" w:rsidP="00054518">
            <w:pPr>
              <w:pStyle w:val="SIBulletList2"/>
            </w:pPr>
            <w:r>
              <w:t>silvicultural practices</w:t>
            </w:r>
          </w:p>
          <w:p w14:paraId="0BFA3DF9" w14:textId="77777777" w:rsidR="00054518" w:rsidRDefault="00054518" w:rsidP="00054518">
            <w:pPr>
              <w:pStyle w:val="SIBulletList2"/>
            </w:pPr>
            <w:r>
              <w:t>haulage</w:t>
            </w:r>
          </w:p>
          <w:p w14:paraId="43DB7A43" w14:textId="77777777" w:rsidR="00054518" w:rsidRDefault="00054518" w:rsidP="00054518">
            <w:pPr>
              <w:pStyle w:val="SIBulletList1"/>
            </w:pPr>
            <w:r w:rsidRPr="00054518">
              <w:t>international conventions</w:t>
            </w:r>
            <w:r w:rsidR="00645169">
              <w:t xml:space="preserve"> and national, state and territory </w:t>
            </w:r>
            <w:r w:rsidRPr="00054518">
              <w:t xml:space="preserve">legislation, policies and agreements relating to biodiversity management and </w:t>
            </w:r>
            <w:proofErr w:type="gramStart"/>
            <w:r w:rsidRPr="00054518">
              <w:t>conservation</w:t>
            </w:r>
            <w:proofErr w:type="gramEnd"/>
          </w:p>
          <w:p w14:paraId="7DF0422A" w14:textId="77777777" w:rsidR="00645169" w:rsidRDefault="00645169" w:rsidP="00054518">
            <w:pPr>
              <w:pStyle w:val="SIBulletList1"/>
            </w:pPr>
            <w:r w:rsidRPr="00645169">
              <w:t>biodiversity evaluation</w:t>
            </w:r>
          </w:p>
          <w:p w14:paraId="14C35334" w14:textId="77777777" w:rsidR="00645169" w:rsidRDefault="00645169" w:rsidP="00645169">
            <w:pPr>
              <w:pStyle w:val="SIBulletList2"/>
            </w:pPr>
            <w:r w:rsidRPr="00645169">
              <w:t xml:space="preserve">methods for evaluating biodiversity </w:t>
            </w:r>
            <w:proofErr w:type="gramStart"/>
            <w:r w:rsidRPr="00645169">
              <w:t>values</w:t>
            </w:r>
            <w:proofErr w:type="gramEnd"/>
            <w:r w:rsidRPr="00645169">
              <w:t xml:space="preserve"> </w:t>
            </w:r>
          </w:p>
          <w:p w14:paraId="7CF3AF81" w14:textId="2BA0DF27" w:rsidR="00645169" w:rsidRDefault="00645169" w:rsidP="00645169">
            <w:pPr>
              <w:pStyle w:val="SIBulletList2"/>
            </w:pPr>
            <w:r w:rsidRPr="00645169">
              <w:t>ground survey techniques</w:t>
            </w:r>
          </w:p>
          <w:p w14:paraId="052748B0" w14:textId="5506B251" w:rsidR="00645169" w:rsidRPr="00645169" w:rsidRDefault="00645169" w:rsidP="00645169">
            <w:pPr>
              <w:pStyle w:val="SIBulletList2"/>
            </w:pPr>
            <w:r w:rsidRPr="00645169">
              <w:t>planning tools and databases</w:t>
            </w:r>
          </w:p>
          <w:p w14:paraId="6F28C3CD" w14:textId="77777777" w:rsidR="00645169" w:rsidRDefault="00645169" w:rsidP="00645169">
            <w:pPr>
              <w:pStyle w:val="SIBulletList2"/>
            </w:pPr>
            <w:r w:rsidRPr="00645169">
              <w:t xml:space="preserve">procedures to assess habitat suitability for forest-dependant threatened or priority </w:t>
            </w:r>
            <w:proofErr w:type="gramStart"/>
            <w:r w:rsidRPr="00645169">
              <w:t>species</w:t>
            </w:r>
            <w:proofErr w:type="gramEnd"/>
            <w:r w:rsidRPr="00645169">
              <w:t xml:space="preserve"> </w:t>
            </w:r>
          </w:p>
          <w:p w14:paraId="06D5BD91" w14:textId="09EC7EAB" w:rsidR="00645169" w:rsidRPr="00645169" w:rsidRDefault="00645169" w:rsidP="00645169">
            <w:pPr>
              <w:pStyle w:val="SIBulletList2"/>
            </w:pPr>
            <w:r w:rsidRPr="00645169">
              <w:t xml:space="preserve">procedures for identifying and assessing vegetation </w:t>
            </w:r>
            <w:proofErr w:type="gramStart"/>
            <w:r w:rsidRPr="00645169">
              <w:t>communities</w:t>
            </w:r>
            <w:proofErr w:type="gramEnd"/>
            <w:r w:rsidRPr="00645169">
              <w:t xml:space="preserve"> </w:t>
            </w:r>
          </w:p>
          <w:p w14:paraId="50D61368" w14:textId="4CF65C90" w:rsidR="00645169" w:rsidRPr="00645169" w:rsidRDefault="00645169" w:rsidP="00645169">
            <w:pPr>
              <w:pStyle w:val="SIBulletList2"/>
            </w:pPr>
            <w:r>
              <w:t>procedures for planning</w:t>
            </w:r>
            <w:r w:rsidRPr="00645169">
              <w:t xml:space="preserve"> and implement</w:t>
            </w:r>
            <w:r>
              <w:t>ing</w:t>
            </w:r>
            <w:r w:rsidRPr="00645169">
              <w:t xml:space="preserve"> a biodiversity </w:t>
            </w:r>
            <w:proofErr w:type="gramStart"/>
            <w:r w:rsidRPr="00645169">
              <w:t>evaluation</w:t>
            </w:r>
            <w:proofErr w:type="gramEnd"/>
          </w:p>
          <w:p w14:paraId="594042BC" w14:textId="4B57C92E" w:rsidR="00645169" w:rsidRPr="001B3AF3" w:rsidRDefault="00645169" w:rsidP="009E7ACC">
            <w:pPr>
              <w:pStyle w:val="SIBulletList1"/>
            </w:pPr>
            <w:r>
              <w:t>procedures for m</w:t>
            </w:r>
            <w:r w:rsidRPr="00645169">
              <w:t>onitor</w:t>
            </w:r>
            <w:r>
              <w:t>ing</w:t>
            </w:r>
            <w:r w:rsidRPr="00645169">
              <w:t xml:space="preserve"> biodiversity management and conservation</w:t>
            </w:r>
            <w:r w:rsidR="009E7ACC">
              <w:t xml:space="preserve"> practices</w:t>
            </w:r>
            <w:r w:rsidRPr="00645169">
              <w:t xml:space="preserve"> in forestry operations</w:t>
            </w:r>
            <w:r w:rsidR="00C24CD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01CDD41D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CDC1468" w14:textId="479461CB" w:rsidR="001C22C7" w:rsidRDefault="001C22C7" w:rsidP="00D848A4">
            <w:pPr>
              <w:pStyle w:val="SIBulletList2"/>
            </w:pPr>
            <w:r>
              <w:t xml:space="preserve">a </w:t>
            </w:r>
            <w:r w:rsidR="006B62C4">
              <w:t xml:space="preserve">native </w:t>
            </w:r>
            <w:r>
              <w:t xml:space="preserve">forest </w:t>
            </w:r>
            <w:r w:rsidR="00027251">
              <w:t xml:space="preserve">or plantation </w:t>
            </w:r>
            <w:r>
              <w:t>stand</w:t>
            </w:r>
          </w:p>
          <w:p w14:paraId="21BF89B6" w14:textId="74A68494" w:rsidR="006B5A04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>and software</w:t>
            </w:r>
            <w:r w:rsidR="006B5A04">
              <w:t xml:space="preserve"> for preparing reports and analysing data related to </w:t>
            </w:r>
            <w:r w:rsidR="002D7915">
              <w:t xml:space="preserve">biodiversity conservation and </w:t>
            </w:r>
            <w:proofErr w:type="gramStart"/>
            <w:r w:rsidR="002D7915">
              <w:t>management</w:t>
            </w:r>
            <w:proofErr w:type="gramEnd"/>
            <w:r w:rsidR="006B5A04" w:rsidRPr="006B5A04">
              <w:t xml:space="preserve"> </w:t>
            </w:r>
          </w:p>
          <w:p w14:paraId="638359F2" w14:textId="2A27655E" w:rsidR="00A46C92" w:rsidRDefault="002D7915" w:rsidP="00D848A4">
            <w:pPr>
              <w:pStyle w:val="SIBulletList2"/>
            </w:pPr>
            <w:r>
              <w:t xml:space="preserve">stand </w:t>
            </w:r>
            <w:r w:rsidR="0049061E">
              <w:t>data</w:t>
            </w:r>
            <w:r w:rsidR="006B62C4">
              <w:t xml:space="preserve"> </w:t>
            </w:r>
            <w:r w:rsidR="006B5A04">
              <w:t xml:space="preserve">related to </w:t>
            </w:r>
            <w:r w:rsidRPr="002D7915">
              <w:t xml:space="preserve">biodiversity conservation and </w:t>
            </w:r>
            <w:proofErr w:type="gramStart"/>
            <w:r w:rsidRPr="002D7915">
              <w:t>management</w:t>
            </w:r>
            <w:proofErr w:type="gramEnd"/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21438FA" w14:textId="3B7D50B0" w:rsidR="002D7915" w:rsidRDefault="002D7915" w:rsidP="008255F4">
            <w:pPr>
              <w:pStyle w:val="SIBulletList2"/>
            </w:pPr>
            <w:r>
              <w:t xml:space="preserve">workplace policy and procedures related to conduct of biodiversity </w:t>
            </w:r>
            <w:proofErr w:type="gramStart"/>
            <w:r>
              <w:t>evaluations</w:t>
            </w:r>
            <w:proofErr w:type="gramEnd"/>
            <w:r>
              <w:t xml:space="preserve"> </w:t>
            </w:r>
          </w:p>
          <w:p w14:paraId="0A806807" w14:textId="0F6B14A9" w:rsidR="008255F4" w:rsidRDefault="008255F4" w:rsidP="008255F4">
            <w:pPr>
              <w:pStyle w:val="SIBulletList2"/>
            </w:pPr>
            <w:r w:rsidRPr="00943672">
              <w:t xml:space="preserve">access to workplace policies and procedures which cover current Environment Protection Acts, regulations and related industry standards and codes of practice applicable to </w:t>
            </w:r>
            <w:r w:rsidRPr="008255F4">
              <w:t>forestry operations</w:t>
            </w:r>
            <w:r w:rsidR="00C24CDC">
              <w:t>.</w:t>
            </w:r>
          </w:p>
          <w:p w14:paraId="1A04494D" w14:textId="77777777" w:rsidR="00C24CDC" w:rsidRPr="008255F4" w:rsidRDefault="00C24CDC" w:rsidP="00C24CD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5CCEB" w14:textId="77777777" w:rsidR="006E5E49" w:rsidRDefault="006E5E49" w:rsidP="00BF3F0A">
      <w:r>
        <w:separator/>
      </w:r>
    </w:p>
    <w:p w14:paraId="3DF32784" w14:textId="77777777" w:rsidR="006E5E49" w:rsidRDefault="006E5E49"/>
  </w:endnote>
  <w:endnote w:type="continuationSeparator" w:id="0">
    <w:p w14:paraId="0E867A96" w14:textId="77777777" w:rsidR="006E5E49" w:rsidRDefault="006E5E49" w:rsidP="00BF3F0A">
      <w:r>
        <w:continuationSeparator/>
      </w:r>
    </w:p>
    <w:p w14:paraId="58197E3E" w14:textId="77777777" w:rsidR="006E5E49" w:rsidRDefault="006E5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1142D" w14:textId="77777777" w:rsidR="006E5E49" w:rsidRDefault="006E5E49" w:rsidP="00BF3F0A">
      <w:r>
        <w:separator/>
      </w:r>
    </w:p>
    <w:p w14:paraId="223FEB06" w14:textId="77777777" w:rsidR="006E5E49" w:rsidRDefault="006E5E49"/>
  </w:footnote>
  <w:footnote w:type="continuationSeparator" w:id="0">
    <w:p w14:paraId="61CDC4E9" w14:textId="77777777" w:rsidR="006E5E49" w:rsidRDefault="006E5E49" w:rsidP="00BF3F0A">
      <w:r>
        <w:continuationSeparator/>
      </w:r>
    </w:p>
    <w:p w14:paraId="2E0810B0" w14:textId="77777777" w:rsidR="006E5E49" w:rsidRDefault="006E5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AB116D5" w:rsidR="009C2650" w:rsidRPr="00E56564" w:rsidRDefault="00E56564" w:rsidP="00313D7E">
    <w:pPr>
      <w:pStyle w:val="SIText"/>
    </w:pPr>
    <w:r w:rsidRPr="00E56564">
      <w:t>FWP</w:t>
    </w:r>
    <w:r w:rsidR="00313D7E">
      <w:t>FGM5</w:t>
    </w:r>
    <w:r w:rsidR="00786314">
      <w:t>XXX</w:t>
    </w:r>
    <w:r w:rsidRPr="00E56564">
      <w:t xml:space="preserve"> </w:t>
    </w:r>
    <w:r w:rsidR="00771DFA" w:rsidRPr="00771DFA">
      <w:t xml:space="preserve">Analyse ecology of commercial native forests and </w:t>
    </w:r>
    <w:proofErr w:type="gramStart"/>
    <w:r w:rsidR="00771DFA" w:rsidRPr="00771DFA">
      <w:t>plantations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E0MTczMDc3tjBV0lEKTi0uzszPAykwqQUAJTayaC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24"/>
    <w:rsid w:val="0001296A"/>
    <w:rsid w:val="00016803"/>
    <w:rsid w:val="00022D5D"/>
    <w:rsid w:val="00023992"/>
    <w:rsid w:val="00026E37"/>
    <w:rsid w:val="00027251"/>
    <w:rsid w:val="000275AE"/>
    <w:rsid w:val="00041E59"/>
    <w:rsid w:val="00054518"/>
    <w:rsid w:val="0006126A"/>
    <w:rsid w:val="00064BFE"/>
    <w:rsid w:val="00070B3E"/>
    <w:rsid w:val="00071F95"/>
    <w:rsid w:val="000735AF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3E1C"/>
    <w:rsid w:val="001242D9"/>
    <w:rsid w:val="001306C1"/>
    <w:rsid w:val="00132A5A"/>
    <w:rsid w:val="00133957"/>
    <w:rsid w:val="001372F6"/>
    <w:rsid w:val="00142558"/>
    <w:rsid w:val="00144385"/>
    <w:rsid w:val="00146E44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040"/>
    <w:rsid w:val="00241024"/>
    <w:rsid w:val="00242293"/>
    <w:rsid w:val="00244EA7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D70DE"/>
    <w:rsid w:val="002D7915"/>
    <w:rsid w:val="002E1587"/>
    <w:rsid w:val="002E170C"/>
    <w:rsid w:val="002E193E"/>
    <w:rsid w:val="002E75E8"/>
    <w:rsid w:val="00305EFF"/>
    <w:rsid w:val="00310A6A"/>
    <w:rsid w:val="00313D7E"/>
    <w:rsid w:val="003144E6"/>
    <w:rsid w:val="003211C8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0C96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6CCE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916DA"/>
    <w:rsid w:val="00596D78"/>
    <w:rsid w:val="005A1D70"/>
    <w:rsid w:val="005A3AA5"/>
    <w:rsid w:val="005A6C9C"/>
    <w:rsid w:val="005A74DC"/>
    <w:rsid w:val="005B5146"/>
    <w:rsid w:val="005C1B5B"/>
    <w:rsid w:val="005D1AFD"/>
    <w:rsid w:val="005E51E6"/>
    <w:rsid w:val="005F027A"/>
    <w:rsid w:val="005F33CC"/>
    <w:rsid w:val="005F771F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169"/>
    <w:rsid w:val="006452B8"/>
    <w:rsid w:val="00652E62"/>
    <w:rsid w:val="00652EDD"/>
    <w:rsid w:val="00653708"/>
    <w:rsid w:val="006570E6"/>
    <w:rsid w:val="006728B9"/>
    <w:rsid w:val="00686A49"/>
    <w:rsid w:val="00687B62"/>
    <w:rsid w:val="00687E45"/>
    <w:rsid w:val="00690C44"/>
    <w:rsid w:val="006969D9"/>
    <w:rsid w:val="006A2B68"/>
    <w:rsid w:val="006B216E"/>
    <w:rsid w:val="006B5A04"/>
    <w:rsid w:val="006B62C4"/>
    <w:rsid w:val="006C2F32"/>
    <w:rsid w:val="006D1AF9"/>
    <w:rsid w:val="006D38C3"/>
    <w:rsid w:val="006D4448"/>
    <w:rsid w:val="006D6DFD"/>
    <w:rsid w:val="006E2C4D"/>
    <w:rsid w:val="006E42FE"/>
    <w:rsid w:val="006E5E49"/>
    <w:rsid w:val="006E654B"/>
    <w:rsid w:val="006F0D02"/>
    <w:rsid w:val="006F10FE"/>
    <w:rsid w:val="006F3622"/>
    <w:rsid w:val="006F4DCE"/>
    <w:rsid w:val="00703B79"/>
    <w:rsid w:val="00705EEC"/>
    <w:rsid w:val="00707741"/>
    <w:rsid w:val="007134FE"/>
    <w:rsid w:val="00715794"/>
    <w:rsid w:val="00717385"/>
    <w:rsid w:val="00722769"/>
    <w:rsid w:val="00723CE1"/>
    <w:rsid w:val="0072428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71DFA"/>
    <w:rsid w:val="00775354"/>
    <w:rsid w:val="00781D77"/>
    <w:rsid w:val="00783549"/>
    <w:rsid w:val="0078432F"/>
    <w:rsid w:val="007860B7"/>
    <w:rsid w:val="00786314"/>
    <w:rsid w:val="00786DC8"/>
    <w:rsid w:val="00792D9B"/>
    <w:rsid w:val="007A300D"/>
    <w:rsid w:val="007D5A78"/>
    <w:rsid w:val="007D7D73"/>
    <w:rsid w:val="007E3BD1"/>
    <w:rsid w:val="007E7EFD"/>
    <w:rsid w:val="007F1563"/>
    <w:rsid w:val="007F1EB2"/>
    <w:rsid w:val="007F2815"/>
    <w:rsid w:val="007F343A"/>
    <w:rsid w:val="007F43A8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2EF"/>
    <w:rsid w:val="00865011"/>
    <w:rsid w:val="008720EE"/>
    <w:rsid w:val="008833D3"/>
    <w:rsid w:val="00886790"/>
    <w:rsid w:val="008908DE"/>
    <w:rsid w:val="008A0AD5"/>
    <w:rsid w:val="008A12ED"/>
    <w:rsid w:val="008A2030"/>
    <w:rsid w:val="008A39D3"/>
    <w:rsid w:val="008A547E"/>
    <w:rsid w:val="008B2C77"/>
    <w:rsid w:val="008B4AD2"/>
    <w:rsid w:val="008B7138"/>
    <w:rsid w:val="008C35C1"/>
    <w:rsid w:val="008C40F3"/>
    <w:rsid w:val="008C738D"/>
    <w:rsid w:val="008D05DC"/>
    <w:rsid w:val="008D3627"/>
    <w:rsid w:val="008E1815"/>
    <w:rsid w:val="008E260C"/>
    <w:rsid w:val="008E39BE"/>
    <w:rsid w:val="008E62EC"/>
    <w:rsid w:val="008F32F6"/>
    <w:rsid w:val="008F4EBC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4348"/>
    <w:rsid w:val="00997BFC"/>
    <w:rsid w:val="009A5900"/>
    <w:rsid w:val="009A6E6C"/>
    <w:rsid w:val="009A6F3F"/>
    <w:rsid w:val="009B331A"/>
    <w:rsid w:val="009C2650"/>
    <w:rsid w:val="009C52F4"/>
    <w:rsid w:val="009D051F"/>
    <w:rsid w:val="009D15E2"/>
    <w:rsid w:val="009D15FE"/>
    <w:rsid w:val="009D5D2C"/>
    <w:rsid w:val="009E5678"/>
    <w:rsid w:val="009E7ACC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377C7"/>
    <w:rsid w:val="00B41EEE"/>
    <w:rsid w:val="00B443EE"/>
    <w:rsid w:val="00B460BA"/>
    <w:rsid w:val="00B560C8"/>
    <w:rsid w:val="00B61150"/>
    <w:rsid w:val="00B65BC7"/>
    <w:rsid w:val="00B712C5"/>
    <w:rsid w:val="00B746B9"/>
    <w:rsid w:val="00B76668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C04D9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4CDC"/>
    <w:rsid w:val="00C26067"/>
    <w:rsid w:val="00C30A29"/>
    <w:rsid w:val="00C317DC"/>
    <w:rsid w:val="00C54D7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85F58"/>
    <w:rsid w:val="00C96AF3"/>
    <w:rsid w:val="00C97CCC"/>
    <w:rsid w:val="00CA0274"/>
    <w:rsid w:val="00CA139A"/>
    <w:rsid w:val="00CA3A8E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6A5"/>
    <w:rsid w:val="00D03685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2482"/>
    <w:rsid w:val="00D37B4C"/>
    <w:rsid w:val="00D40B39"/>
    <w:rsid w:val="00D40B85"/>
    <w:rsid w:val="00D4139E"/>
    <w:rsid w:val="00D54947"/>
    <w:rsid w:val="00D54C76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B4573"/>
    <w:rsid w:val="00DC1D69"/>
    <w:rsid w:val="00DC50DA"/>
    <w:rsid w:val="00DC5A3A"/>
    <w:rsid w:val="00DD0726"/>
    <w:rsid w:val="00DE7975"/>
    <w:rsid w:val="00DF52DA"/>
    <w:rsid w:val="00E238E6"/>
    <w:rsid w:val="00E34CD8"/>
    <w:rsid w:val="00E35064"/>
    <w:rsid w:val="00E35996"/>
    <w:rsid w:val="00E3681D"/>
    <w:rsid w:val="00E40225"/>
    <w:rsid w:val="00E501F0"/>
    <w:rsid w:val="00E53106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D5CF6"/>
    <w:rsid w:val="00EE0974"/>
    <w:rsid w:val="00EE6310"/>
    <w:rsid w:val="00EF01F8"/>
    <w:rsid w:val="00EF3268"/>
    <w:rsid w:val="00EF40EF"/>
    <w:rsid w:val="00EF47FE"/>
    <w:rsid w:val="00EF64ED"/>
    <w:rsid w:val="00F069BD"/>
    <w:rsid w:val="00F1480E"/>
    <w:rsid w:val="00F1497D"/>
    <w:rsid w:val="00F16AAC"/>
    <w:rsid w:val="00F21EE4"/>
    <w:rsid w:val="00F27FBC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6191"/>
    <w:rsid w:val="00F76CC6"/>
    <w:rsid w:val="00F8149F"/>
    <w:rsid w:val="00F83D7C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883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9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8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6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5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0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26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4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1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9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0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8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8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15</cp:revision>
  <cp:lastPrinted>2021-04-24T06:02:00Z</cp:lastPrinted>
  <dcterms:created xsi:type="dcterms:W3CDTF">2021-04-27T12:01:00Z</dcterms:created>
  <dcterms:modified xsi:type="dcterms:W3CDTF">2021-05-03T06:00:00Z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